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9FC" w:rsidRDefault="00FC28BB" w:rsidP="00FC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1217"/>
        </w:rPr>
      </w:pPr>
      <w:r>
        <w:rPr>
          <w:rFonts w:ascii="Calibri" w:hAnsi="Calibri" w:cs="Calibri"/>
          <w:color w:val="001217"/>
        </w:rPr>
        <w:t>The undersigned (the “</w:t>
      </w:r>
      <w:proofErr w:type="gramStart"/>
      <w:r>
        <w:rPr>
          <w:rFonts w:ascii="Calibri" w:hAnsi="Calibri" w:cs="Calibri"/>
          <w:color w:val="001217"/>
        </w:rPr>
        <w:t>Investor ”</w:t>
      </w:r>
      <w:proofErr w:type="gramEnd"/>
      <w:r>
        <w:rPr>
          <w:rFonts w:ascii="Calibri" w:hAnsi="Calibri" w:cs="Calibri"/>
          <w:color w:val="001217"/>
        </w:rPr>
        <w:t xml:space="preserve">) hereby certifies to </w:t>
      </w:r>
      <w:r>
        <w:rPr>
          <w:rFonts w:ascii="Calibri" w:hAnsi="Calibri" w:cs="Calibri"/>
          <w:color w:val="001217"/>
        </w:rPr>
        <w:t xml:space="preserve">The </w:t>
      </w:r>
      <w:proofErr w:type="spellStart"/>
      <w:r>
        <w:rPr>
          <w:rFonts w:ascii="Calibri" w:hAnsi="Calibri" w:cs="Calibri"/>
          <w:color w:val="001217"/>
        </w:rPr>
        <w:t>LendingCoin</w:t>
      </w:r>
      <w:proofErr w:type="spellEnd"/>
      <w:r>
        <w:rPr>
          <w:rFonts w:ascii="Calibri" w:hAnsi="Calibri" w:cs="Calibri"/>
          <w:color w:val="001217"/>
        </w:rPr>
        <w:t xml:space="preserve"> that the Investor </w:t>
      </w:r>
      <w:r>
        <w:rPr>
          <w:rFonts w:ascii="Calibri" w:hAnsi="Calibri" w:cs="Calibri"/>
          <w:color w:val="001217"/>
        </w:rPr>
        <w:t>is an “Accredited Investor ” within the meaning of Rule 50</w:t>
      </w:r>
      <w:r>
        <w:rPr>
          <w:rFonts w:ascii="Calibri" w:hAnsi="Calibri" w:cs="Calibri"/>
          <w:color w:val="001217"/>
        </w:rPr>
        <w:t>6(c)</w:t>
      </w:r>
      <w:r>
        <w:rPr>
          <w:rFonts w:ascii="Calibri" w:hAnsi="Calibri" w:cs="Calibri"/>
          <w:color w:val="001217"/>
        </w:rPr>
        <w:t xml:space="preserve"> of</w:t>
      </w:r>
      <w:r>
        <w:rPr>
          <w:rFonts w:ascii="Calibri" w:hAnsi="Calibri" w:cs="Calibri"/>
          <w:color w:val="001217"/>
        </w:rPr>
        <w:t xml:space="preserve"> </w:t>
      </w:r>
      <w:r>
        <w:rPr>
          <w:rFonts w:ascii="Calibri" w:hAnsi="Calibri" w:cs="Calibri"/>
          <w:color w:val="001217"/>
        </w:rPr>
        <w:t>Regulation D promulgated under the Securities Act of 1933 based on the following (please</w:t>
      </w:r>
      <w:r>
        <w:rPr>
          <w:rFonts w:ascii="Calibri" w:hAnsi="Calibri" w:cs="Calibri"/>
          <w:color w:val="001217"/>
        </w:rPr>
        <w:t xml:space="preserve"> </w:t>
      </w:r>
      <w:r>
        <w:rPr>
          <w:rFonts w:ascii="Calibri" w:hAnsi="Calibri" w:cs="Calibri"/>
          <w:color w:val="001217"/>
        </w:rPr>
        <w:t>mark one or more in the spaces provided):</w:t>
      </w:r>
    </w:p>
    <w:p w:rsidR="00FC28BB" w:rsidRDefault="00FC28BB" w:rsidP="00FC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1217"/>
        </w:rPr>
      </w:pPr>
    </w:p>
    <w:p w:rsidR="00FC28BB" w:rsidRPr="00141F61" w:rsidRDefault="00FC28BB" w:rsidP="00141F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1217"/>
        </w:rPr>
      </w:pPr>
      <w:r w:rsidRPr="00141F61">
        <w:rPr>
          <w:rFonts w:ascii="Calibri" w:hAnsi="Calibri" w:cs="Calibri"/>
          <w:color w:val="001217"/>
        </w:rPr>
        <w:t xml:space="preserve">The investor is a natural person whose individual, net worth or joint net wort with that persons </w:t>
      </w:r>
      <w:proofErr w:type="gramStart"/>
      <w:r w:rsidRPr="00141F61">
        <w:rPr>
          <w:rFonts w:ascii="Calibri" w:hAnsi="Calibri" w:cs="Calibri"/>
          <w:color w:val="001217"/>
        </w:rPr>
        <w:t>spouse ,</w:t>
      </w:r>
      <w:proofErr w:type="gramEnd"/>
      <w:r w:rsidRPr="00141F61">
        <w:rPr>
          <w:rFonts w:ascii="Calibri" w:hAnsi="Calibri" w:cs="Calibri"/>
          <w:color w:val="001217"/>
        </w:rPr>
        <w:t xml:space="preserve"> exceeds $1,000,000 at the time of subscribing.</w:t>
      </w:r>
    </w:p>
    <w:p w:rsidR="00FC28BB" w:rsidRDefault="00FC28BB" w:rsidP="00FC2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1217"/>
        </w:rPr>
      </w:pPr>
      <w:r>
        <w:rPr>
          <w:rFonts w:ascii="Calibri" w:hAnsi="Calibri" w:cs="Calibri"/>
          <w:color w:val="001217"/>
        </w:rPr>
        <w:t xml:space="preserve">The Investor is a natural person who had an individual income </w:t>
      </w:r>
      <w:proofErr w:type="gramStart"/>
      <w:r>
        <w:rPr>
          <w:rFonts w:ascii="Calibri" w:hAnsi="Calibri" w:cs="Calibri"/>
          <w:color w:val="001217"/>
        </w:rPr>
        <w:t>in excess of</w:t>
      </w:r>
      <w:proofErr w:type="gramEnd"/>
      <w:r>
        <w:rPr>
          <w:rFonts w:ascii="Calibri" w:hAnsi="Calibri" w:cs="Calibri"/>
          <w:color w:val="001217"/>
        </w:rPr>
        <w:t xml:space="preserve"> $200.000 in each of the two most recent years or joint income with that person’s spouse in excess of $300,000 in each of those years and has a reasonable expectation of reaching the </w:t>
      </w:r>
      <w:r w:rsidR="00141F61">
        <w:rPr>
          <w:rFonts w:ascii="Calibri" w:hAnsi="Calibri" w:cs="Calibri"/>
          <w:color w:val="001217"/>
        </w:rPr>
        <w:t>same level in the current year.</w:t>
      </w:r>
    </w:p>
    <w:p w:rsidR="00141F61" w:rsidRPr="00141F61" w:rsidRDefault="00141F61" w:rsidP="00141F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1217"/>
        </w:rPr>
      </w:pPr>
      <w:r w:rsidRPr="00141F61">
        <w:rPr>
          <w:rFonts w:ascii="Calibri" w:hAnsi="Calibri" w:cs="Calibri"/>
          <w:color w:val="001217"/>
        </w:rPr>
        <w:t>The Investor is a bank as defined in Section 3(a)(2) of the Act or any savings and loan</w:t>
      </w:r>
      <w:r>
        <w:rPr>
          <w:rFonts w:ascii="Calibri" w:hAnsi="Calibri" w:cs="Calibri"/>
          <w:color w:val="001217"/>
        </w:rPr>
        <w:t xml:space="preserve"> </w:t>
      </w:r>
      <w:r w:rsidRPr="00141F61">
        <w:rPr>
          <w:rFonts w:ascii="Calibri" w:hAnsi="Calibri" w:cs="Calibri"/>
          <w:color w:val="001217"/>
        </w:rPr>
        <w:t>association or other institution as defined in Section 3(a)(5)(A) of the Act whether</w:t>
      </w:r>
      <w:r>
        <w:rPr>
          <w:rFonts w:ascii="Calibri" w:hAnsi="Calibri" w:cs="Calibri"/>
          <w:color w:val="001217"/>
        </w:rPr>
        <w:t xml:space="preserve"> </w:t>
      </w:r>
      <w:r w:rsidRPr="00141F61">
        <w:rPr>
          <w:rFonts w:ascii="Calibri" w:hAnsi="Calibri" w:cs="Calibri"/>
          <w:color w:val="001217"/>
        </w:rPr>
        <w:t xml:space="preserve">acting in its individual or fiduciary capacity; any broker or dealer registered </w:t>
      </w:r>
      <w:r w:rsidRPr="00141F61">
        <w:rPr>
          <w:rFonts w:ascii="Calibri" w:hAnsi="Calibri" w:cs="Calibri"/>
          <w:color w:val="001217"/>
        </w:rPr>
        <w:t>pursuant to</w:t>
      </w:r>
      <w:r w:rsidRPr="00141F61">
        <w:rPr>
          <w:rFonts w:ascii="Calibri" w:hAnsi="Calibri" w:cs="Calibri"/>
          <w:color w:val="001217"/>
        </w:rPr>
        <w:t xml:space="preserve"> Section 15 of the Securities Exchange Act of 1934; any insurance company </w:t>
      </w:r>
      <w:r w:rsidRPr="00141F61">
        <w:rPr>
          <w:rFonts w:ascii="Calibri" w:hAnsi="Calibri" w:cs="Calibri"/>
          <w:color w:val="001217"/>
        </w:rPr>
        <w:t>as defined</w:t>
      </w:r>
      <w:r w:rsidRPr="00141F61">
        <w:rPr>
          <w:rFonts w:ascii="Calibri" w:hAnsi="Calibri" w:cs="Calibri"/>
          <w:color w:val="001217"/>
        </w:rPr>
        <w:t xml:space="preserve"> in Section 2(13) of the Act; any investment company registered under </w:t>
      </w:r>
      <w:r w:rsidRPr="00141F61">
        <w:rPr>
          <w:rFonts w:ascii="Calibri" w:hAnsi="Calibri" w:cs="Calibri"/>
          <w:color w:val="001217"/>
        </w:rPr>
        <w:t>the Investment</w:t>
      </w:r>
      <w:r w:rsidRPr="00141F61">
        <w:rPr>
          <w:rFonts w:ascii="Calibri" w:hAnsi="Calibri" w:cs="Calibri"/>
          <w:color w:val="001217"/>
        </w:rPr>
        <w:t xml:space="preserve"> Company Act of 1940 or a business development company as defined in</w:t>
      </w:r>
      <w:r>
        <w:rPr>
          <w:rFonts w:ascii="Calibri" w:hAnsi="Calibri" w:cs="Calibri"/>
          <w:color w:val="001217"/>
        </w:rPr>
        <w:t xml:space="preserve"> </w:t>
      </w:r>
      <w:r w:rsidRPr="00141F61">
        <w:rPr>
          <w:rFonts w:ascii="Calibri" w:hAnsi="Calibri" w:cs="Calibri"/>
          <w:color w:val="001217"/>
        </w:rPr>
        <w:t>Section 2(a)(48) of that act; Small Business Investment Company licensed by the U.S.</w:t>
      </w:r>
      <w:r>
        <w:rPr>
          <w:rFonts w:ascii="Calibri" w:hAnsi="Calibri" w:cs="Calibri"/>
          <w:color w:val="001217"/>
        </w:rPr>
        <w:t xml:space="preserve"> </w:t>
      </w:r>
      <w:r w:rsidRPr="00141F61">
        <w:rPr>
          <w:rFonts w:ascii="Calibri" w:hAnsi="Calibri" w:cs="Calibri"/>
          <w:color w:val="001217"/>
        </w:rPr>
        <w:t>Small Business Administration under Section 301(c) or (d) of the Small Business</w:t>
      </w:r>
      <w:r>
        <w:rPr>
          <w:rFonts w:ascii="Calibri" w:hAnsi="Calibri" w:cs="Calibri"/>
          <w:color w:val="001217"/>
        </w:rPr>
        <w:t xml:space="preserve"> </w:t>
      </w:r>
      <w:r w:rsidRPr="00141F61">
        <w:rPr>
          <w:rFonts w:ascii="Calibri" w:hAnsi="Calibri" w:cs="Calibri"/>
          <w:color w:val="001217"/>
        </w:rPr>
        <w:t xml:space="preserve">Administration Act of 1958; any plan established and maintained by a state, </w:t>
      </w:r>
      <w:r w:rsidRPr="00141F61">
        <w:rPr>
          <w:rFonts w:ascii="Calibri" w:hAnsi="Calibri" w:cs="Calibri"/>
          <w:color w:val="001217"/>
        </w:rPr>
        <w:t>its political</w:t>
      </w:r>
      <w:r w:rsidRPr="00141F61">
        <w:rPr>
          <w:rFonts w:ascii="Calibri" w:hAnsi="Calibri" w:cs="Calibri"/>
          <w:color w:val="001217"/>
        </w:rPr>
        <w:t xml:space="preserve"> subdivisions or instrumentality of a state or its political subdivisions for </w:t>
      </w:r>
      <w:r w:rsidRPr="00141F61">
        <w:rPr>
          <w:rFonts w:ascii="Calibri" w:hAnsi="Calibri" w:cs="Calibri"/>
          <w:color w:val="001217"/>
        </w:rPr>
        <w:t>the benefit</w:t>
      </w:r>
      <w:r w:rsidRPr="00141F61">
        <w:rPr>
          <w:rFonts w:ascii="Calibri" w:hAnsi="Calibri" w:cs="Calibri"/>
          <w:color w:val="001217"/>
        </w:rPr>
        <w:t xml:space="preserve"> of its employees, if such plan has total assets in excess of $5,000,000;employee benefit plan within the meaning of the Employee Retirement Security Act</w:t>
      </w:r>
      <w:r>
        <w:rPr>
          <w:rFonts w:ascii="Calibri" w:hAnsi="Calibri" w:cs="Calibri"/>
          <w:color w:val="001217"/>
        </w:rPr>
        <w:t xml:space="preserve"> </w:t>
      </w:r>
      <w:r w:rsidRPr="00141F61">
        <w:rPr>
          <w:rFonts w:ascii="Calibri" w:hAnsi="Calibri" w:cs="Calibri"/>
          <w:color w:val="001217"/>
        </w:rPr>
        <w:t xml:space="preserve">of 1974 if the investment decision is made by a plan fiduciary, as defined in Section3(21) of such act, which is either a bank, savings and loan association, </w:t>
      </w:r>
      <w:r w:rsidRPr="00141F61">
        <w:rPr>
          <w:rFonts w:ascii="Calibri" w:hAnsi="Calibri" w:cs="Calibri"/>
          <w:color w:val="001217"/>
        </w:rPr>
        <w:t>insurance company</w:t>
      </w:r>
      <w:r w:rsidRPr="00141F61">
        <w:rPr>
          <w:rFonts w:ascii="Calibri" w:hAnsi="Calibri" w:cs="Calibri"/>
          <w:color w:val="001217"/>
        </w:rPr>
        <w:t xml:space="preserve">, or registered investment advisor, or if the employee benefit plan has </w:t>
      </w:r>
      <w:r w:rsidRPr="00141F61">
        <w:rPr>
          <w:rFonts w:ascii="Calibri" w:hAnsi="Calibri" w:cs="Calibri"/>
          <w:color w:val="001217"/>
        </w:rPr>
        <w:t>total assets</w:t>
      </w:r>
      <w:r w:rsidRPr="00141F61">
        <w:rPr>
          <w:rFonts w:ascii="Calibri" w:hAnsi="Calibri" w:cs="Calibri"/>
          <w:color w:val="001217"/>
        </w:rPr>
        <w:t xml:space="preserve"> in excess of $5,000,000 or, if a </w:t>
      </w:r>
      <w:proofErr w:type="spellStart"/>
      <w:r w:rsidRPr="00141F61">
        <w:rPr>
          <w:rFonts w:ascii="Calibri" w:hAnsi="Calibri" w:cs="Calibri"/>
          <w:color w:val="001217"/>
        </w:rPr>
        <w:t>self directed</w:t>
      </w:r>
      <w:proofErr w:type="spellEnd"/>
      <w:r w:rsidRPr="00141F61">
        <w:rPr>
          <w:rFonts w:ascii="Calibri" w:hAnsi="Calibri" w:cs="Calibri"/>
          <w:color w:val="001217"/>
        </w:rPr>
        <w:t xml:space="preserve"> plan, with decisions made </w:t>
      </w:r>
      <w:r w:rsidRPr="00141F61">
        <w:rPr>
          <w:rFonts w:ascii="Calibri" w:hAnsi="Calibri" w:cs="Calibri"/>
          <w:color w:val="001217"/>
        </w:rPr>
        <w:t>solely by</w:t>
      </w:r>
      <w:r w:rsidRPr="00141F61">
        <w:rPr>
          <w:rFonts w:ascii="Calibri" w:hAnsi="Calibri" w:cs="Calibri"/>
          <w:color w:val="001217"/>
        </w:rPr>
        <w:t xml:space="preserve"> accredited investors.</w:t>
      </w:r>
    </w:p>
    <w:p w:rsidR="00141F61" w:rsidRPr="00141F61" w:rsidRDefault="00141F61" w:rsidP="00141F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1217"/>
        </w:rPr>
      </w:pPr>
      <w:r w:rsidRPr="00141F61">
        <w:rPr>
          <w:rFonts w:ascii="Calibri" w:hAnsi="Calibri" w:cs="Calibri"/>
          <w:color w:val="001217"/>
        </w:rPr>
        <w:t>The Investor is a private business development company as defined in Section</w:t>
      </w:r>
      <w:r>
        <w:rPr>
          <w:rFonts w:ascii="Calibri" w:hAnsi="Calibri" w:cs="Calibri"/>
          <w:color w:val="001217"/>
        </w:rPr>
        <w:t xml:space="preserve"> </w:t>
      </w:r>
      <w:r w:rsidRPr="00141F61">
        <w:rPr>
          <w:rFonts w:ascii="Calibri" w:hAnsi="Calibri" w:cs="Calibri"/>
          <w:color w:val="001217"/>
        </w:rPr>
        <w:t>202(a</w:t>
      </w:r>
      <w:proofErr w:type="gramStart"/>
      <w:r w:rsidRPr="00141F61">
        <w:rPr>
          <w:rFonts w:ascii="Calibri" w:hAnsi="Calibri" w:cs="Calibri"/>
          <w:color w:val="001217"/>
        </w:rPr>
        <w:t>)(</w:t>
      </w:r>
      <w:proofErr w:type="gramEnd"/>
      <w:r w:rsidRPr="00141F61">
        <w:rPr>
          <w:rFonts w:ascii="Calibri" w:hAnsi="Calibri" w:cs="Calibri"/>
          <w:color w:val="001217"/>
        </w:rPr>
        <w:t>22) of the Investment Advisers Act of 1940.</w:t>
      </w:r>
    </w:p>
    <w:p w:rsidR="00141F61" w:rsidRPr="00141F61" w:rsidRDefault="00141F61" w:rsidP="00141F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1217"/>
        </w:rPr>
      </w:pPr>
      <w:r w:rsidRPr="00141F61">
        <w:rPr>
          <w:rFonts w:ascii="Calibri" w:hAnsi="Calibri" w:cs="Calibri"/>
          <w:color w:val="001217"/>
        </w:rPr>
        <w:t>The Investor is an organization described in Section 501(c)(3) of the Internal Revenue</w:t>
      </w:r>
      <w:r>
        <w:rPr>
          <w:rFonts w:ascii="Calibri" w:hAnsi="Calibri" w:cs="Calibri"/>
          <w:color w:val="001217"/>
        </w:rPr>
        <w:t xml:space="preserve"> </w:t>
      </w:r>
      <w:r w:rsidRPr="00141F61">
        <w:rPr>
          <w:rFonts w:ascii="Calibri" w:hAnsi="Calibri" w:cs="Calibri"/>
          <w:color w:val="001217"/>
        </w:rPr>
        <w:t>Code or a corporation, a Massachusetts or similar business trust, or partnership) not</w:t>
      </w:r>
      <w:r>
        <w:rPr>
          <w:rFonts w:ascii="Calibri" w:hAnsi="Calibri" w:cs="Calibri"/>
          <w:color w:val="001217"/>
        </w:rPr>
        <w:t xml:space="preserve"> </w:t>
      </w:r>
      <w:r w:rsidRPr="00141F61">
        <w:rPr>
          <w:rFonts w:ascii="Calibri" w:hAnsi="Calibri" w:cs="Calibri"/>
          <w:color w:val="001217"/>
        </w:rPr>
        <w:t xml:space="preserve">formed for the specific purpose of acquiring the securities offered, with total assets </w:t>
      </w:r>
      <w:proofErr w:type="gramStart"/>
      <w:r w:rsidRPr="00141F61">
        <w:rPr>
          <w:rFonts w:ascii="Calibri" w:hAnsi="Calibri" w:cs="Calibri"/>
          <w:color w:val="001217"/>
        </w:rPr>
        <w:t>in</w:t>
      </w:r>
      <w:r>
        <w:rPr>
          <w:rFonts w:ascii="Calibri" w:hAnsi="Calibri" w:cs="Calibri"/>
          <w:color w:val="001217"/>
        </w:rPr>
        <w:t xml:space="preserve"> </w:t>
      </w:r>
      <w:r w:rsidRPr="00141F61">
        <w:rPr>
          <w:rFonts w:ascii="Calibri" w:hAnsi="Calibri" w:cs="Calibri"/>
          <w:color w:val="001217"/>
        </w:rPr>
        <w:t>excess of</w:t>
      </w:r>
      <w:proofErr w:type="gramEnd"/>
      <w:r w:rsidRPr="00141F61">
        <w:rPr>
          <w:rFonts w:ascii="Calibri" w:hAnsi="Calibri" w:cs="Calibri"/>
          <w:color w:val="001217"/>
        </w:rPr>
        <w:t xml:space="preserve"> $5,000,000.</w:t>
      </w:r>
    </w:p>
    <w:p w:rsidR="00141F61" w:rsidRPr="00141F61" w:rsidRDefault="00141F61" w:rsidP="00141F61">
      <w:pPr>
        <w:pStyle w:val="ListParagraph"/>
        <w:numPr>
          <w:ilvl w:val="0"/>
          <w:numId w:val="1"/>
        </w:numPr>
        <w:rPr>
          <w:rFonts w:ascii="Calibri" w:hAnsi="Calibri" w:cs="Calibri"/>
          <w:color w:val="001217"/>
        </w:rPr>
      </w:pPr>
      <w:r w:rsidRPr="00141F61">
        <w:rPr>
          <w:rFonts w:ascii="Calibri" w:hAnsi="Calibri" w:cs="Calibri"/>
          <w:color w:val="001217"/>
        </w:rPr>
        <w:t xml:space="preserve">The Investor is an entity in which </w:t>
      </w:r>
      <w:proofErr w:type="gramStart"/>
      <w:r w:rsidRPr="00141F61">
        <w:rPr>
          <w:rFonts w:ascii="Calibri" w:hAnsi="Calibri" w:cs="Calibri"/>
          <w:color w:val="001217"/>
        </w:rPr>
        <w:t>all of</w:t>
      </w:r>
      <w:proofErr w:type="gramEnd"/>
      <w:r w:rsidRPr="00141F61">
        <w:rPr>
          <w:rFonts w:ascii="Calibri" w:hAnsi="Calibri" w:cs="Calibri"/>
          <w:color w:val="001217"/>
        </w:rPr>
        <w:t xml:space="preserve"> the equity owners are Accredited Investors.</w:t>
      </w:r>
    </w:p>
    <w:p w:rsidR="00141F61" w:rsidRDefault="00141F61" w:rsidP="00141F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1217"/>
        </w:rPr>
      </w:pPr>
      <w:r w:rsidRPr="00141F61">
        <w:rPr>
          <w:rFonts w:ascii="Calibri" w:hAnsi="Calibri" w:cs="Calibri"/>
          <w:color w:val="001217"/>
        </w:rPr>
        <w:t xml:space="preserve">The Investor is a trust with total assets </w:t>
      </w:r>
      <w:proofErr w:type="gramStart"/>
      <w:r w:rsidRPr="00141F61">
        <w:rPr>
          <w:rFonts w:ascii="Calibri" w:hAnsi="Calibri" w:cs="Calibri"/>
          <w:color w:val="001217"/>
        </w:rPr>
        <w:t>in excess of</w:t>
      </w:r>
      <w:proofErr w:type="gramEnd"/>
      <w:r w:rsidRPr="00141F61">
        <w:rPr>
          <w:rFonts w:ascii="Calibri" w:hAnsi="Calibri" w:cs="Calibri"/>
          <w:color w:val="001217"/>
        </w:rPr>
        <w:t xml:space="preserve"> $5,000,000, not formed the</w:t>
      </w:r>
      <w:r>
        <w:rPr>
          <w:rFonts w:ascii="Calibri" w:hAnsi="Calibri" w:cs="Calibri"/>
          <w:color w:val="001217"/>
        </w:rPr>
        <w:t xml:space="preserve"> </w:t>
      </w:r>
      <w:r w:rsidRPr="00141F61">
        <w:rPr>
          <w:rFonts w:ascii="Calibri" w:hAnsi="Calibri" w:cs="Calibri"/>
          <w:color w:val="001217"/>
        </w:rPr>
        <w:t>specific purpose of acquiring the securities offered, whose purchase is directed by a</w:t>
      </w:r>
      <w:r>
        <w:rPr>
          <w:rFonts w:ascii="Calibri" w:hAnsi="Calibri" w:cs="Calibri"/>
          <w:color w:val="001217"/>
        </w:rPr>
        <w:t xml:space="preserve"> </w:t>
      </w:r>
      <w:r w:rsidRPr="00141F61">
        <w:rPr>
          <w:rFonts w:ascii="Calibri" w:hAnsi="Calibri" w:cs="Calibri"/>
          <w:color w:val="001217"/>
        </w:rPr>
        <w:t>sophisticated person as described in rule 506(b)(2)(ii) promulgated under the act.</w:t>
      </w:r>
    </w:p>
    <w:p w:rsidR="00141F61" w:rsidRDefault="00141F61" w:rsidP="00141F61">
      <w:pPr>
        <w:pStyle w:val="ListParagraph"/>
        <w:numPr>
          <w:ilvl w:val="0"/>
          <w:numId w:val="1"/>
        </w:numPr>
      </w:pPr>
      <w:r w:rsidRPr="00141F61">
        <w:rPr>
          <w:rFonts w:ascii="Calibri" w:hAnsi="Calibri" w:cs="Calibri"/>
          <w:color w:val="001217"/>
        </w:rPr>
        <w:t>Not an accredited investor.</w:t>
      </w:r>
    </w:p>
    <w:p w:rsidR="00141F61" w:rsidRPr="00141F61" w:rsidRDefault="00141F61" w:rsidP="00141F6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1217"/>
        </w:rPr>
      </w:pPr>
      <w:r w:rsidRPr="00141F61">
        <w:rPr>
          <w:rFonts w:ascii="Calibri" w:hAnsi="Calibri" w:cs="Calibri"/>
          <w:color w:val="001217"/>
        </w:rPr>
        <w:t xml:space="preserve">NOTE: If the Investor is an Accredited Investor because </w:t>
      </w:r>
      <w:proofErr w:type="gramStart"/>
      <w:r w:rsidRPr="00141F61">
        <w:rPr>
          <w:rFonts w:ascii="Calibri" w:hAnsi="Calibri" w:cs="Calibri"/>
          <w:color w:val="001217"/>
        </w:rPr>
        <w:t>all of</w:t>
      </w:r>
      <w:proofErr w:type="gramEnd"/>
      <w:r w:rsidRPr="00141F61">
        <w:rPr>
          <w:rFonts w:ascii="Calibri" w:hAnsi="Calibri" w:cs="Calibri"/>
          <w:color w:val="001217"/>
        </w:rPr>
        <w:t xml:space="preserve"> its equity owners are</w:t>
      </w:r>
      <w:r>
        <w:rPr>
          <w:rFonts w:ascii="Calibri" w:hAnsi="Calibri" w:cs="Calibri"/>
          <w:color w:val="001217"/>
        </w:rPr>
        <w:t xml:space="preserve"> </w:t>
      </w:r>
      <w:r w:rsidRPr="00141F61">
        <w:rPr>
          <w:rFonts w:ascii="Calibri" w:hAnsi="Calibri" w:cs="Calibri"/>
          <w:color w:val="001217"/>
        </w:rPr>
        <w:t>Accredited Investors (category 6), then information for each such equity owner showing</w:t>
      </w:r>
      <w:r>
        <w:rPr>
          <w:rFonts w:ascii="Calibri" w:hAnsi="Calibri" w:cs="Calibri"/>
          <w:color w:val="001217"/>
        </w:rPr>
        <w:t xml:space="preserve"> </w:t>
      </w:r>
      <w:r w:rsidRPr="00141F61">
        <w:rPr>
          <w:rFonts w:ascii="Calibri" w:hAnsi="Calibri" w:cs="Calibri"/>
          <w:color w:val="001217"/>
        </w:rPr>
        <w:t>the category which makes such owner an Accredited Investor must be furnished</w:t>
      </w:r>
      <w:r>
        <w:rPr>
          <w:rFonts w:ascii="Calibri" w:hAnsi="Calibri" w:cs="Calibri"/>
          <w:color w:val="001217"/>
        </w:rPr>
        <w:t xml:space="preserve">. </w:t>
      </w:r>
      <w:r w:rsidRPr="00141F61">
        <w:rPr>
          <w:rFonts w:ascii="Calibri" w:hAnsi="Calibri" w:cs="Calibri"/>
          <w:color w:val="001217"/>
        </w:rPr>
        <w:t xml:space="preserve">The above information is true and correct in all material respects and the </w:t>
      </w:r>
      <w:r w:rsidRPr="00141F61">
        <w:rPr>
          <w:rFonts w:ascii="Calibri" w:hAnsi="Calibri" w:cs="Calibri"/>
          <w:color w:val="001217"/>
        </w:rPr>
        <w:t>undersigned recognizes</w:t>
      </w:r>
      <w:r w:rsidRPr="00141F61">
        <w:rPr>
          <w:rFonts w:ascii="Calibri" w:hAnsi="Calibri" w:cs="Calibri"/>
          <w:color w:val="001217"/>
        </w:rPr>
        <w:t xml:space="preserve"> that Instream Partners, including without limitation, Blossom Ventures, </w:t>
      </w:r>
      <w:r w:rsidRPr="00141F61">
        <w:rPr>
          <w:rFonts w:ascii="Calibri" w:hAnsi="Calibri" w:cs="Calibri"/>
          <w:color w:val="001217"/>
        </w:rPr>
        <w:t>is relying</w:t>
      </w:r>
      <w:r w:rsidRPr="00141F61">
        <w:rPr>
          <w:rFonts w:ascii="Calibri" w:hAnsi="Calibri" w:cs="Calibri"/>
          <w:color w:val="001217"/>
        </w:rPr>
        <w:t xml:space="preserve"> on the truth and accuracy of such information in determining whether </w:t>
      </w:r>
      <w:r w:rsidRPr="00141F61">
        <w:rPr>
          <w:rFonts w:ascii="Calibri" w:hAnsi="Calibri" w:cs="Calibri"/>
          <w:color w:val="001217"/>
        </w:rPr>
        <w:t>an investment</w:t>
      </w:r>
      <w:r w:rsidRPr="00141F61">
        <w:rPr>
          <w:rFonts w:ascii="Calibri" w:hAnsi="Calibri" w:cs="Calibri"/>
          <w:color w:val="001217"/>
        </w:rPr>
        <w:t xml:space="preserve"> is suitable.</w:t>
      </w:r>
    </w:p>
    <w:p w:rsidR="00141F61" w:rsidRDefault="00141F61" w:rsidP="00141F6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1217"/>
        </w:rPr>
      </w:pPr>
    </w:p>
    <w:p w:rsidR="00141F61" w:rsidRDefault="00141F61" w:rsidP="00141F6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1217"/>
        </w:rPr>
      </w:pPr>
    </w:p>
    <w:p w:rsidR="00141F61" w:rsidRDefault="00141F61" w:rsidP="00141F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1217"/>
          <w:u w:val="single"/>
        </w:rPr>
      </w:pPr>
      <w:r>
        <w:rPr>
          <w:rFonts w:ascii="Calibri" w:hAnsi="Calibri" w:cs="Calibri"/>
          <w:color w:val="001217"/>
        </w:rPr>
        <w:t>Print Name</w:t>
      </w:r>
      <w:r>
        <w:rPr>
          <w:rFonts w:ascii="Calibri" w:hAnsi="Calibri" w:cs="Calibri"/>
          <w:color w:val="001217"/>
        </w:rPr>
        <w:tab/>
      </w:r>
      <w:r>
        <w:rPr>
          <w:rFonts w:ascii="Calibri" w:hAnsi="Calibri" w:cs="Calibri"/>
          <w:color w:val="001217"/>
        </w:rPr>
        <w:tab/>
      </w:r>
      <w:r>
        <w:rPr>
          <w:rFonts w:ascii="Calibri" w:hAnsi="Calibri" w:cs="Calibri"/>
          <w:color w:val="001217"/>
        </w:rPr>
        <w:tab/>
      </w:r>
      <w:r>
        <w:rPr>
          <w:rFonts w:ascii="Calibri" w:hAnsi="Calibri" w:cs="Calibri"/>
          <w:color w:val="001217"/>
        </w:rPr>
        <w:tab/>
      </w:r>
      <w:r>
        <w:rPr>
          <w:rFonts w:ascii="Calibri" w:hAnsi="Calibri" w:cs="Calibri"/>
          <w:color w:val="001217"/>
        </w:rPr>
        <w:tab/>
      </w:r>
      <w:r>
        <w:rPr>
          <w:rFonts w:ascii="Calibri" w:hAnsi="Calibri" w:cs="Calibri"/>
          <w:color w:val="001217"/>
        </w:rPr>
        <w:tab/>
        <w:t>Signature</w:t>
      </w:r>
      <w:r>
        <w:rPr>
          <w:rFonts w:ascii="Calibri" w:hAnsi="Calibri" w:cs="Calibri"/>
          <w:color w:val="001217"/>
          <w:u w:val="single"/>
        </w:rPr>
        <w:t xml:space="preserve">                                                                   </w:t>
      </w:r>
    </w:p>
    <w:p w:rsidR="00141F61" w:rsidRDefault="00141F61" w:rsidP="00141F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1217"/>
          <w:u w:val="single"/>
        </w:rPr>
      </w:pPr>
    </w:p>
    <w:p w:rsidR="00141F61" w:rsidRPr="003D26E4" w:rsidRDefault="003D26E4" w:rsidP="00141F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D26E4">
        <w:rPr>
          <w:rFonts w:ascii="Calibri" w:hAnsi="Calibri" w:cs="Calibri"/>
          <w:color w:val="001217"/>
        </w:rPr>
        <w:t>SSN/Tax ID</w:t>
      </w:r>
      <w:r w:rsidR="00141F61" w:rsidRPr="003D26E4">
        <w:rPr>
          <w:rFonts w:ascii="Calibri" w:hAnsi="Calibri" w:cs="Calibri"/>
          <w:color w:val="001217"/>
        </w:rPr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</w:t>
      </w:r>
      <w:bookmarkStart w:id="0" w:name="_GoBack"/>
      <w:bookmarkEnd w:id="0"/>
      <w:r w:rsidR="00141F61" w:rsidRPr="003D26E4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</w:t>
      </w:r>
    </w:p>
    <w:sectPr w:rsidR="00141F61" w:rsidRPr="003D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AE3"/>
    <w:multiLevelType w:val="hybridMultilevel"/>
    <w:tmpl w:val="AABA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BB"/>
    <w:rsid w:val="00141F61"/>
    <w:rsid w:val="002016FE"/>
    <w:rsid w:val="003D26E4"/>
    <w:rsid w:val="005779FC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3046"/>
  <w15:chartTrackingRefBased/>
  <w15:docId w15:val="{0BC78587-6CDB-4C9C-AA22-22FD393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bender</dc:creator>
  <cp:keywords/>
  <dc:description/>
  <cp:lastModifiedBy>kendall bender</cp:lastModifiedBy>
  <cp:revision>1</cp:revision>
  <dcterms:created xsi:type="dcterms:W3CDTF">2017-12-08T16:34:00Z</dcterms:created>
  <dcterms:modified xsi:type="dcterms:W3CDTF">2017-12-08T16:55:00Z</dcterms:modified>
</cp:coreProperties>
</file>